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C9" w:rsidRDefault="008B17C9">
      <w:permStart w:id="631309456" w:edGrp="everyone"/>
    </w:p>
    <w:p w:rsidR="008B17C9" w:rsidRDefault="008B17C9"/>
    <w:p w:rsidR="008B17C9" w:rsidRDefault="008B17C9"/>
    <w:p w:rsidR="008B17C9" w:rsidRDefault="008B17C9"/>
    <w:p w:rsidR="008B17C9" w:rsidRDefault="008B17C9"/>
    <w:p w:rsidR="008B17C9" w:rsidRDefault="008B17C9"/>
    <w:p w:rsidR="006332C7" w:rsidRDefault="006332C7"/>
    <w:p w:rsidR="008B17C9" w:rsidRDefault="008B17C9"/>
    <w:p w:rsidR="008B17C9" w:rsidRDefault="007F0EE5" w:rsidP="007F0EE5">
      <w:pPr>
        <w:jc w:val="center"/>
        <w:rPr>
          <w:sz w:val="72"/>
        </w:rPr>
      </w:pPr>
      <w:r>
        <w:rPr>
          <w:sz w:val="72"/>
        </w:rPr>
        <w:t>Relatório</w:t>
      </w:r>
      <w:r w:rsidR="008B17C9" w:rsidRPr="008B17C9">
        <w:rPr>
          <w:sz w:val="72"/>
        </w:rPr>
        <w:t xml:space="preserve"> </w:t>
      </w:r>
      <w:r w:rsidR="006332C7">
        <w:rPr>
          <w:sz w:val="72"/>
        </w:rPr>
        <w:t xml:space="preserve">Técnico de </w:t>
      </w:r>
      <w:r w:rsidR="008B17C9" w:rsidRPr="008B17C9">
        <w:rPr>
          <w:sz w:val="72"/>
        </w:rPr>
        <w:t>Monitoramento</w:t>
      </w:r>
      <w:r w:rsidR="004216D8">
        <w:rPr>
          <w:sz w:val="72"/>
        </w:rPr>
        <w:t xml:space="preserve"> e Avaliação</w:t>
      </w:r>
    </w:p>
    <w:p w:rsidR="008B17C9" w:rsidRDefault="008B17C9" w:rsidP="008B17C9">
      <w:pPr>
        <w:jc w:val="center"/>
        <w:rPr>
          <w:sz w:val="28"/>
        </w:rPr>
      </w:pPr>
    </w:p>
    <w:p w:rsidR="008B17C9" w:rsidRDefault="008B17C9" w:rsidP="008B17C9">
      <w:pPr>
        <w:jc w:val="center"/>
        <w:rPr>
          <w:sz w:val="28"/>
        </w:rPr>
      </w:pPr>
      <w:bookmarkStart w:id="0" w:name="_GoBack"/>
      <w:bookmarkEnd w:id="0"/>
    </w:p>
    <w:p w:rsidR="000B615F" w:rsidRDefault="000B615F" w:rsidP="008B17C9">
      <w:pPr>
        <w:rPr>
          <w:sz w:val="28"/>
        </w:rPr>
      </w:pPr>
    </w:p>
    <w:p w:rsidR="00B54A65" w:rsidRDefault="00B54A65" w:rsidP="008B17C9">
      <w:pPr>
        <w:rPr>
          <w:sz w:val="28"/>
        </w:rPr>
      </w:pPr>
    </w:p>
    <w:p w:rsidR="00B54A65" w:rsidRDefault="00B54A65" w:rsidP="008B17C9">
      <w:pPr>
        <w:rPr>
          <w:sz w:val="28"/>
        </w:rPr>
      </w:pPr>
    </w:p>
    <w:p w:rsidR="00B54A65" w:rsidRDefault="00B54A65" w:rsidP="008B17C9">
      <w:pPr>
        <w:rPr>
          <w:sz w:val="28"/>
        </w:rPr>
      </w:pPr>
    </w:p>
    <w:p w:rsidR="000B615F" w:rsidRDefault="000B615F" w:rsidP="008B17C9">
      <w:pPr>
        <w:rPr>
          <w:sz w:val="28"/>
        </w:rPr>
      </w:pPr>
    </w:p>
    <w:p w:rsidR="008B17C9" w:rsidRPr="007747AB" w:rsidRDefault="008B17C9" w:rsidP="008B17C9">
      <w:pPr>
        <w:rPr>
          <w:b/>
          <w:sz w:val="28"/>
        </w:rPr>
      </w:pPr>
      <w:r w:rsidRPr="007747AB">
        <w:rPr>
          <w:b/>
          <w:sz w:val="28"/>
        </w:rPr>
        <w:t xml:space="preserve">Termo de Fomento/Colaboração n°. </w:t>
      </w:r>
      <w:proofErr w:type="spellStart"/>
      <w:proofErr w:type="gramStart"/>
      <w:r w:rsidRPr="007747AB">
        <w:rPr>
          <w:b/>
          <w:sz w:val="28"/>
        </w:rPr>
        <w:t>xxxxxx</w:t>
      </w:r>
      <w:proofErr w:type="spellEnd"/>
      <w:proofErr w:type="gramEnd"/>
      <w:r w:rsidRPr="007747AB">
        <w:rPr>
          <w:b/>
          <w:sz w:val="28"/>
        </w:rPr>
        <w:t>/20xx</w:t>
      </w:r>
    </w:p>
    <w:p w:rsidR="008B17C9" w:rsidRPr="007747AB" w:rsidRDefault="000B615F" w:rsidP="008B17C9">
      <w:pPr>
        <w:rPr>
          <w:b/>
          <w:sz w:val="28"/>
        </w:rPr>
      </w:pPr>
      <w:r w:rsidRPr="007747AB">
        <w:rPr>
          <w:b/>
          <w:sz w:val="28"/>
        </w:rPr>
        <w:t>OEEP:</w:t>
      </w:r>
    </w:p>
    <w:p w:rsidR="000B615F" w:rsidRPr="007747AB" w:rsidRDefault="000B615F" w:rsidP="008B17C9">
      <w:pPr>
        <w:rPr>
          <w:b/>
          <w:sz w:val="28"/>
        </w:rPr>
      </w:pPr>
      <w:r w:rsidRPr="007747AB">
        <w:rPr>
          <w:b/>
          <w:sz w:val="28"/>
        </w:rPr>
        <w:t>OSC:</w:t>
      </w:r>
    </w:p>
    <w:p w:rsidR="007747AB" w:rsidRPr="00B54A65" w:rsidRDefault="00B54A65" w:rsidP="008B17C9">
      <w:pPr>
        <w:rPr>
          <w:b/>
          <w:sz w:val="28"/>
        </w:rPr>
      </w:pPr>
      <w:r w:rsidRPr="00B54A65">
        <w:rPr>
          <w:b/>
          <w:sz w:val="28"/>
        </w:rPr>
        <w:t>Gestor:</w:t>
      </w:r>
    </w:p>
    <w:p w:rsidR="00B54A65" w:rsidRDefault="00B54A65" w:rsidP="008B17C9">
      <w:pPr>
        <w:rPr>
          <w:sz w:val="28"/>
        </w:rPr>
      </w:pPr>
    </w:p>
    <w:p w:rsidR="000B615F" w:rsidRPr="007747AB" w:rsidRDefault="000B615F" w:rsidP="008B17C9">
      <w:pPr>
        <w:rPr>
          <w:b/>
          <w:sz w:val="28"/>
        </w:rPr>
      </w:pPr>
      <w:r w:rsidRPr="007747AB">
        <w:rPr>
          <w:b/>
          <w:sz w:val="28"/>
        </w:rPr>
        <w:t>Periodicidade de monitoramento:</w:t>
      </w:r>
    </w:p>
    <w:p w:rsidR="000B615F" w:rsidRPr="007747AB" w:rsidRDefault="000B615F" w:rsidP="008B17C9">
      <w:pPr>
        <w:rPr>
          <w:b/>
          <w:sz w:val="28"/>
        </w:rPr>
      </w:pPr>
      <w:r w:rsidRPr="007747AB">
        <w:rPr>
          <w:b/>
          <w:sz w:val="28"/>
        </w:rPr>
        <w:t>Período de monitoramento:</w:t>
      </w:r>
    </w:p>
    <w:p w:rsidR="000B615F" w:rsidRPr="007747AB" w:rsidRDefault="000B615F" w:rsidP="008B17C9">
      <w:pPr>
        <w:rPr>
          <w:b/>
          <w:sz w:val="28"/>
        </w:rPr>
      </w:pPr>
      <w:r w:rsidRPr="007747AB">
        <w:rPr>
          <w:b/>
          <w:sz w:val="28"/>
        </w:rPr>
        <w:t>Data de entrega do Relatório ao Gestor:</w:t>
      </w:r>
    </w:p>
    <w:permEnd w:id="631309456"/>
    <w:p w:rsidR="008B17C9" w:rsidRPr="00B15B3B" w:rsidRDefault="00B15B3B" w:rsidP="00B15B3B">
      <w:pPr>
        <w:spacing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  <w:r w:rsidR="008B17C9">
        <w:br w:type="page"/>
      </w:r>
    </w:p>
    <w:p w:rsidR="008B17C9" w:rsidRDefault="008B17C9">
      <w:pPr>
        <w:sectPr w:rsidR="008B17C9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66E9B" w:rsidRPr="007747AB" w:rsidRDefault="007747AB" w:rsidP="000B615F">
      <w:pPr>
        <w:rPr>
          <w:b/>
          <w:sz w:val="28"/>
        </w:rPr>
      </w:pPr>
      <w:permStart w:id="1202610267" w:edGrp="everyone"/>
      <w:r>
        <w:rPr>
          <w:b/>
          <w:sz w:val="28"/>
        </w:rPr>
        <w:lastRenderedPageBreak/>
        <w:t xml:space="preserve">1. </w:t>
      </w:r>
      <w:r w:rsidR="000B615F" w:rsidRPr="007747AB">
        <w:rPr>
          <w:b/>
          <w:sz w:val="28"/>
        </w:rPr>
        <w:t>Apresentação</w:t>
      </w:r>
    </w:p>
    <w:p w:rsidR="00B54A65" w:rsidRDefault="00B54A65" w:rsidP="000B615F">
      <w:r>
        <w:t>Conforme art. 59 da Lei Federal n°. 13.019/2014 e art. 59 do Decreto Estadual n°. 47.132/2017</w:t>
      </w:r>
      <w:r w:rsidR="00C92542">
        <w:t xml:space="preserve">, </w:t>
      </w:r>
      <w:r w:rsidR="007F0EE5">
        <w:t xml:space="preserve">Relatório Técnico de Monitoramento e Avaliação </w:t>
      </w:r>
      <w:r w:rsidR="00C92542">
        <w:t>será produzido a partir de Relatório de Monitoramento apresentado pela OSC.</w:t>
      </w:r>
    </w:p>
    <w:p w:rsidR="00F4607F" w:rsidRDefault="00C92542" w:rsidP="007747AB">
      <w:pPr>
        <w:rPr>
          <w:color w:val="FF0000"/>
        </w:rPr>
      </w:pPr>
      <w:r>
        <w:t xml:space="preserve">Nesse sentido, a </w:t>
      </w:r>
      <w:r w:rsidRPr="00F4607F">
        <w:rPr>
          <w:color w:val="FF0000"/>
        </w:rPr>
        <w:t>(nome da OSC)</w:t>
      </w:r>
      <w:r w:rsidR="00F4607F">
        <w:t xml:space="preserve"> </w:t>
      </w:r>
      <w:r w:rsidR="00FA2E8F">
        <w:t>apresentou Relatório de M</w:t>
      </w:r>
      <w:r w:rsidR="00F4607F">
        <w:t>o</w:t>
      </w:r>
      <w:r w:rsidR="00FA2E8F">
        <w:t>nitoramento</w:t>
      </w:r>
      <w:r w:rsidR="00F4607F">
        <w:t xml:space="preserve"> em XX/XX/XXXX referente ao período de Monitoramento compreendido entre </w:t>
      </w:r>
      <w:r w:rsidR="00F4607F">
        <w:rPr>
          <w:color w:val="FF0000"/>
        </w:rPr>
        <w:t>dia</w:t>
      </w:r>
      <w:r w:rsidR="00F4607F">
        <w:t xml:space="preserve"> de </w:t>
      </w:r>
      <w:r w:rsidR="00F4607F">
        <w:rPr>
          <w:color w:val="FF0000"/>
        </w:rPr>
        <w:t>mês</w:t>
      </w:r>
      <w:r w:rsidR="00F4607F">
        <w:t xml:space="preserve"> de 20</w:t>
      </w:r>
      <w:r w:rsidR="00F4607F" w:rsidRPr="000B615F">
        <w:rPr>
          <w:color w:val="FF0000"/>
        </w:rPr>
        <w:t>XX</w:t>
      </w:r>
      <w:r w:rsidR="00F4607F">
        <w:t xml:space="preserve"> e </w:t>
      </w:r>
      <w:r w:rsidR="00F4607F">
        <w:rPr>
          <w:color w:val="FF0000"/>
        </w:rPr>
        <w:t>dia</w:t>
      </w:r>
      <w:r w:rsidR="00F4607F">
        <w:t xml:space="preserve"> de </w:t>
      </w:r>
      <w:r w:rsidR="00F4607F">
        <w:rPr>
          <w:color w:val="FF0000"/>
        </w:rPr>
        <w:t>mês</w:t>
      </w:r>
      <w:r w:rsidR="00F4607F">
        <w:t xml:space="preserve"> de 20</w:t>
      </w:r>
      <w:r w:rsidR="00F4607F" w:rsidRPr="000B615F">
        <w:rPr>
          <w:color w:val="FF0000"/>
        </w:rPr>
        <w:t>XX</w:t>
      </w:r>
      <w:r w:rsidR="00F4607F">
        <w:rPr>
          <w:color w:val="FF0000"/>
        </w:rPr>
        <w:t>.</w:t>
      </w:r>
    </w:p>
    <w:p w:rsidR="00FC654A" w:rsidRDefault="00FC654A" w:rsidP="0014638D">
      <w:pPr>
        <w:jc w:val="both"/>
        <w:rPr>
          <w:color w:val="FF0000"/>
        </w:rPr>
      </w:pPr>
      <w:r w:rsidRPr="0000398C">
        <w:rPr>
          <w:color w:val="FF0000"/>
        </w:rPr>
        <w:t xml:space="preserve">Conforme inciso I do §1° do art. 59 do Decreto Estadual n°. 47.132/2017, o </w:t>
      </w:r>
      <w:r w:rsidR="007F0EE5">
        <w:rPr>
          <w:color w:val="FF0000"/>
        </w:rPr>
        <w:t xml:space="preserve">Relatório Técnico de Monitoramento e Avaliação </w:t>
      </w:r>
      <w:r w:rsidRPr="0000398C">
        <w:rPr>
          <w:color w:val="FF0000"/>
        </w:rPr>
        <w:t xml:space="preserve">será obrigatoriamente analisado quando for identificado, pelo gestor, indício de descumprimento injustificado do alcance das metas da parceria. </w:t>
      </w:r>
      <w:r w:rsidRPr="0000398C">
        <w:rPr>
          <w:i/>
          <w:color w:val="FF0000"/>
        </w:rPr>
        <w:t>(</w:t>
      </w:r>
      <w:proofErr w:type="gramStart"/>
      <w:r w:rsidRPr="0000398C">
        <w:rPr>
          <w:i/>
          <w:color w:val="FF0000"/>
        </w:rPr>
        <w:t>inserir</w:t>
      </w:r>
      <w:proofErr w:type="gramEnd"/>
      <w:r w:rsidRPr="0000398C">
        <w:rPr>
          <w:i/>
          <w:color w:val="FF0000"/>
        </w:rPr>
        <w:t xml:space="preserve"> resumidamente o que motivou a identificação </w:t>
      </w:r>
      <w:r w:rsidR="0000398C" w:rsidRPr="0000398C">
        <w:rPr>
          <w:i/>
          <w:color w:val="FF0000"/>
        </w:rPr>
        <w:t xml:space="preserve">do </w:t>
      </w:r>
      <w:r w:rsidRPr="0000398C">
        <w:rPr>
          <w:i/>
          <w:color w:val="FF0000"/>
        </w:rPr>
        <w:t>indício de descumprimento injustificado do alcance das metas)</w:t>
      </w:r>
      <w:r w:rsidR="0000398C" w:rsidRPr="0000398C">
        <w:rPr>
          <w:i/>
          <w:color w:val="FF0000"/>
        </w:rPr>
        <w:t>.</w:t>
      </w:r>
      <w:r w:rsidR="0000398C" w:rsidRPr="0000398C">
        <w:rPr>
          <w:color w:val="FF0000"/>
        </w:rPr>
        <w:t xml:space="preserve"> </w:t>
      </w:r>
    </w:p>
    <w:p w:rsidR="0000398C" w:rsidRPr="0000398C" w:rsidRDefault="0000398C" w:rsidP="0000398C">
      <w:pPr>
        <w:jc w:val="both"/>
        <w:rPr>
          <w:b/>
          <w:color w:val="FF0000"/>
          <w:u w:val="single"/>
        </w:rPr>
      </w:pPr>
      <w:r w:rsidRPr="0000398C">
        <w:rPr>
          <w:b/>
          <w:color w:val="FF0000"/>
          <w:u w:val="single"/>
        </w:rPr>
        <w:t>OU</w:t>
      </w:r>
    </w:p>
    <w:p w:rsidR="0000398C" w:rsidRDefault="000421EC" w:rsidP="0000398C">
      <w:pPr>
        <w:jc w:val="both"/>
        <w:rPr>
          <w:color w:val="FF0000"/>
        </w:rPr>
      </w:pPr>
      <w:r w:rsidRPr="0000398C">
        <w:rPr>
          <w:color w:val="FF0000"/>
        </w:rPr>
        <w:t xml:space="preserve">Conforme </w:t>
      </w:r>
      <w:r w:rsidR="0000398C" w:rsidRPr="0000398C">
        <w:rPr>
          <w:color w:val="FF0000"/>
        </w:rPr>
        <w:t>inciso I</w:t>
      </w:r>
      <w:r w:rsidR="00A9152E" w:rsidRPr="0000398C">
        <w:rPr>
          <w:color w:val="FF0000"/>
        </w:rPr>
        <w:t xml:space="preserve">I do §1° do </w:t>
      </w:r>
      <w:r w:rsidRPr="0000398C">
        <w:rPr>
          <w:color w:val="FF0000"/>
        </w:rPr>
        <w:t xml:space="preserve">art. 59 do Decreto Estadual n°. 47.132/2017, o </w:t>
      </w:r>
      <w:r w:rsidR="007F0EE5">
        <w:rPr>
          <w:color w:val="FF0000"/>
        </w:rPr>
        <w:t xml:space="preserve">Relatório Técnico de Monitoramento e Avaliação </w:t>
      </w:r>
      <w:r w:rsidRPr="0000398C">
        <w:rPr>
          <w:color w:val="FF0000"/>
        </w:rPr>
        <w:t xml:space="preserve">será </w:t>
      </w:r>
      <w:r w:rsidR="00A9152E" w:rsidRPr="0000398C">
        <w:rPr>
          <w:color w:val="FF0000"/>
        </w:rPr>
        <w:t xml:space="preserve">obrigatoriamente analisado </w:t>
      </w:r>
      <w:r w:rsidR="0000398C" w:rsidRPr="0000398C">
        <w:rPr>
          <w:color w:val="FF0000"/>
        </w:rPr>
        <w:t xml:space="preserve">quando for admitida, pelo poder público </w:t>
      </w:r>
      <w:proofErr w:type="gramStart"/>
      <w:r w:rsidR="0000398C" w:rsidRPr="0000398C">
        <w:rPr>
          <w:color w:val="FF0000"/>
        </w:rPr>
        <w:t>estadual,  denúncia</w:t>
      </w:r>
      <w:proofErr w:type="gramEnd"/>
      <w:r w:rsidR="0000398C" w:rsidRPr="0000398C">
        <w:rPr>
          <w:color w:val="FF0000"/>
        </w:rPr>
        <w:t xml:space="preserve"> de irregularidade na execução parcial do objeto</w:t>
      </w:r>
      <w:r w:rsidR="00B02980" w:rsidRPr="0000398C">
        <w:rPr>
          <w:color w:val="FF0000"/>
        </w:rPr>
        <w:t xml:space="preserve">. </w:t>
      </w:r>
      <w:r w:rsidR="0000398C" w:rsidRPr="0000398C">
        <w:rPr>
          <w:i/>
          <w:color w:val="FF0000"/>
        </w:rPr>
        <w:t>(</w:t>
      </w:r>
      <w:proofErr w:type="gramStart"/>
      <w:r w:rsidR="0000398C" w:rsidRPr="0000398C">
        <w:rPr>
          <w:i/>
          <w:color w:val="FF0000"/>
        </w:rPr>
        <w:t>inserir</w:t>
      </w:r>
      <w:proofErr w:type="gramEnd"/>
      <w:r w:rsidR="0000398C" w:rsidRPr="0000398C">
        <w:rPr>
          <w:i/>
          <w:color w:val="FF0000"/>
        </w:rPr>
        <w:t xml:space="preserve"> resumidamente o teor da denúncia)</w:t>
      </w:r>
      <w:r w:rsidR="0000398C" w:rsidRPr="0000398C">
        <w:rPr>
          <w:color w:val="FF0000"/>
        </w:rPr>
        <w:t>. Nesse sentido, a parceria analisada por meio deste relatório, mesmo não tendo sido selecionada no processo amostral, teve seu relatório de Monitoramento apreciado pelo Gestor.</w:t>
      </w:r>
    </w:p>
    <w:p w:rsidR="0000398C" w:rsidRPr="0000398C" w:rsidRDefault="0000398C" w:rsidP="0000398C">
      <w:pPr>
        <w:jc w:val="both"/>
        <w:rPr>
          <w:b/>
          <w:color w:val="FF0000"/>
          <w:u w:val="single"/>
        </w:rPr>
      </w:pPr>
      <w:r w:rsidRPr="0000398C">
        <w:rPr>
          <w:b/>
          <w:color w:val="FF0000"/>
          <w:u w:val="single"/>
        </w:rPr>
        <w:t>OU</w:t>
      </w:r>
    </w:p>
    <w:p w:rsidR="00DD4122" w:rsidRDefault="00FC654A" w:rsidP="00DD4122">
      <w:pPr>
        <w:jc w:val="both"/>
        <w:rPr>
          <w:color w:val="FF0000"/>
        </w:rPr>
      </w:pPr>
      <w:r w:rsidRPr="0000398C">
        <w:rPr>
          <w:color w:val="FF0000"/>
        </w:rPr>
        <w:t xml:space="preserve">Conforme inciso III do §1° do art. 59 do Decreto Estadual n°. 47.132/2017, o </w:t>
      </w:r>
      <w:r w:rsidR="007F0EE5">
        <w:rPr>
          <w:color w:val="FF0000"/>
        </w:rPr>
        <w:t xml:space="preserve">Relatório Técnico de Monitoramento e Avaliação </w:t>
      </w:r>
      <w:r w:rsidRPr="0000398C">
        <w:rPr>
          <w:color w:val="FF0000"/>
        </w:rPr>
        <w:t>será obrigatoriamente analisado caso o objeto da parceria tenha natureza de atividade, nos termos do inciso III-A do art. 2° da Lei n°. 13.019/2014. Nesse sentido, a parceria analisada por meio deste relatório não foi submetida à seleção amostral.</w:t>
      </w:r>
    </w:p>
    <w:p w:rsidR="00DD4122" w:rsidRDefault="00DD4122" w:rsidP="00DD4122">
      <w:pPr>
        <w:jc w:val="both"/>
        <w:rPr>
          <w:b/>
          <w:sz w:val="28"/>
        </w:rPr>
      </w:pPr>
    </w:p>
    <w:p w:rsidR="00B15B3B" w:rsidRDefault="00B15B3B" w:rsidP="00DD4122">
      <w:pPr>
        <w:jc w:val="both"/>
        <w:rPr>
          <w:b/>
          <w:sz w:val="28"/>
        </w:rPr>
      </w:pPr>
    </w:p>
    <w:p w:rsidR="00B15B3B" w:rsidRDefault="00B15B3B" w:rsidP="00DD4122">
      <w:pPr>
        <w:jc w:val="both"/>
        <w:rPr>
          <w:b/>
          <w:sz w:val="28"/>
        </w:rPr>
      </w:pPr>
    </w:p>
    <w:p w:rsidR="00B15B3B" w:rsidRDefault="00B15B3B" w:rsidP="00DD4122">
      <w:pPr>
        <w:jc w:val="both"/>
        <w:rPr>
          <w:b/>
          <w:sz w:val="28"/>
        </w:rPr>
      </w:pPr>
    </w:p>
    <w:p w:rsidR="00B15B3B" w:rsidRDefault="00B15B3B" w:rsidP="00DD4122">
      <w:pPr>
        <w:jc w:val="both"/>
        <w:rPr>
          <w:b/>
          <w:sz w:val="28"/>
        </w:rPr>
      </w:pPr>
    </w:p>
    <w:p w:rsidR="00B15B3B" w:rsidRDefault="00B15B3B" w:rsidP="00DD4122">
      <w:pPr>
        <w:jc w:val="both"/>
        <w:rPr>
          <w:b/>
          <w:sz w:val="28"/>
        </w:rPr>
      </w:pPr>
    </w:p>
    <w:p w:rsidR="00B15B3B" w:rsidRDefault="00B15B3B" w:rsidP="00DD4122">
      <w:pPr>
        <w:jc w:val="both"/>
        <w:rPr>
          <w:b/>
          <w:sz w:val="28"/>
        </w:rPr>
      </w:pPr>
    </w:p>
    <w:permEnd w:id="1202610267"/>
    <w:p w:rsidR="00B15B3B" w:rsidRDefault="00B15B3B" w:rsidP="00B15B3B">
      <w:pPr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p w:rsidR="00B15B3B" w:rsidRDefault="00B15B3B" w:rsidP="00DD4122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735AE5" w:rsidRDefault="00735AE5">
      <w:pPr>
        <w:rPr>
          <w:b/>
          <w:sz w:val="28"/>
        </w:rPr>
      </w:pPr>
      <w:permStart w:id="744828918" w:edGrp="everyone"/>
      <w:r>
        <w:rPr>
          <w:b/>
          <w:sz w:val="28"/>
        </w:rPr>
        <w:br w:type="page"/>
      </w:r>
    </w:p>
    <w:p w:rsidR="007747AB" w:rsidRDefault="00DD4122" w:rsidP="00DD4122">
      <w:pPr>
        <w:jc w:val="both"/>
        <w:rPr>
          <w:b/>
          <w:sz w:val="28"/>
        </w:rPr>
      </w:pPr>
      <w:r>
        <w:rPr>
          <w:b/>
          <w:sz w:val="28"/>
        </w:rPr>
        <w:lastRenderedPageBreak/>
        <w:t>2. Análise do Relatório de Monitoramento</w:t>
      </w:r>
    </w:p>
    <w:tbl>
      <w:tblPr>
        <w:tblW w:w="9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F6D87" w:rsidRPr="00DF6D87" w:rsidTr="00DF6D87">
        <w:trPr>
          <w:trHeight w:val="30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D87" w:rsidRPr="00DF6D87" w:rsidRDefault="00DF6D87" w:rsidP="00DF6D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F6D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Descrição sumária das atividades e metas estabelecidas</w:t>
            </w:r>
          </w:p>
        </w:tc>
      </w:tr>
      <w:tr w:rsidR="00DF6D87" w:rsidRPr="00DF6D87" w:rsidTr="00DF6D87">
        <w:trPr>
          <w:trHeight w:val="2548"/>
        </w:trPr>
        <w:tc>
          <w:tcPr>
            <w:tcW w:w="9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87" w:rsidRPr="00DF6D87" w:rsidRDefault="00DF6D87" w:rsidP="00DF6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6D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F6D87" w:rsidRPr="00DF6D87" w:rsidTr="00DF6D87">
        <w:trPr>
          <w:trHeight w:val="300"/>
        </w:trPr>
        <w:tc>
          <w:tcPr>
            <w:tcW w:w="9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D87" w:rsidRPr="00DF6D87" w:rsidRDefault="00DF6D87" w:rsidP="00DF6D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F6D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Análise do impacto do benefício social obtido em razão da execução do objeto até o período</w:t>
            </w:r>
          </w:p>
        </w:tc>
      </w:tr>
      <w:tr w:rsidR="00DF6D87" w:rsidRPr="00DF6D87" w:rsidTr="00DF6D87">
        <w:trPr>
          <w:trHeight w:val="2660"/>
        </w:trPr>
        <w:tc>
          <w:tcPr>
            <w:tcW w:w="9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87" w:rsidRPr="00DF6D87" w:rsidRDefault="00DF6D87" w:rsidP="00DF6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6D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F6D87" w:rsidRPr="00DF6D87" w:rsidTr="00DF6D87">
        <w:trPr>
          <w:trHeight w:val="300"/>
        </w:trPr>
        <w:tc>
          <w:tcPr>
            <w:tcW w:w="9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D87" w:rsidRPr="00DF6D87" w:rsidRDefault="00DF6D87" w:rsidP="00DF6D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F6D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Valores efetivamente transferidos pela administração pública</w:t>
            </w:r>
          </w:p>
        </w:tc>
      </w:tr>
      <w:tr w:rsidR="00DF6D87" w:rsidRPr="00DF6D87" w:rsidTr="00DF6D87">
        <w:trPr>
          <w:trHeight w:val="2646"/>
        </w:trPr>
        <w:tc>
          <w:tcPr>
            <w:tcW w:w="9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87" w:rsidRPr="00DF6D87" w:rsidRDefault="00DF6D87" w:rsidP="00DF6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6D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F6D87" w:rsidRPr="00DF6D87" w:rsidTr="00DF6D87">
        <w:trPr>
          <w:trHeight w:val="300"/>
        </w:trPr>
        <w:tc>
          <w:tcPr>
            <w:tcW w:w="9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D87" w:rsidRPr="00DF6D87" w:rsidRDefault="00DF6D87" w:rsidP="00DF6D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F6D87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Análise das auditorias realizadas pelos controles interno e externo, no âmbito da fiscalização preventiva.</w:t>
            </w:r>
            <w:r w:rsidR="00927A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(</w:t>
            </w:r>
            <w:proofErr w:type="gramStart"/>
            <w:r w:rsidR="00927A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</w:t>
            </w:r>
            <w:proofErr w:type="gramEnd"/>
            <w:r w:rsidR="00927AC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houver)</w:t>
            </w:r>
          </w:p>
        </w:tc>
      </w:tr>
      <w:tr w:rsidR="00DF6D87" w:rsidRPr="00DF6D87" w:rsidTr="00DF6D87">
        <w:trPr>
          <w:trHeight w:val="2532"/>
        </w:trPr>
        <w:tc>
          <w:tcPr>
            <w:tcW w:w="9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D87" w:rsidRPr="00DF6D87" w:rsidRDefault="00DF6D87" w:rsidP="00DF6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6D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D93897" w:rsidRDefault="00D93897"/>
    <w:p w:rsidR="00D93897" w:rsidRDefault="00D93897"/>
    <w:permEnd w:id="744828918"/>
    <w:p w:rsidR="00DF6D87" w:rsidRDefault="00B15B3B" w:rsidP="00B15B3B">
      <w:pPr>
        <w:jc w:val="right"/>
        <w:rPr>
          <w:b/>
          <w:sz w:val="28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  <w:r w:rsidR="00DF6D87">
        <w:rPr>
          <w:b/>
          <w:sz w:val="28"/>
        </w:rPr>
        <w:br w:type="page"/>
      </w:r>
    </w:p>
    <w:p w:rsidR="006D0B14" w:rsidRDefault="006D0B14" w:rsidP="006D0B14">
      <w:pPr>
        <w:rPr>
          <w:b/>
          <w:sz w:val="28"/>
        </w:rPr>
      </w:pPr>
      <w:permStart w:id="1594312901" w:edGrp="everyone"/>
      <w:r>
        <w:rPr>
          <w:b/>
          <w:sz w:val="28"/>
        </w:rPr>
        <w:lastRenderedPageBreak/>
        <w:t xml:space="preserve">3. </w:t>
      </w:r>
      <w:r w:rsidR="00DF6D87">
        <w:rPr>
          <w:b/>
          <w:sz w:val="28"/>
        </w:rPr>
        <w:t xml:space="preserve">Análise da Prestação de Contas </w:t>
      </w:r>
      <w:r w:rsidR="00A51F4C">
        <w:rPr>
          <w:b/>
          <w:sz w:val="28"/>
        </w:rPr>
        <w:t>Anual</w:t>
      </w:r>
    </w:p>
    <w:p w:rsidR="005E3296" w:rsidRPr="00314C18" w:rsidRDefault="00A51F4C" w:rsidP="007F2AE2">
      <w:pPr>
        <w:jc w:val="both"/>
        <w:rPr>
          <w:color w:val="FF0000"/>
        </w:rPr>
      </w:pPr>
      <w:r>
        <w:rPr>
          <w:color w:val="FF0000"/>
        </w:rPr>
        <w:t>A</w:t>
      </w:r>
      <w:r w:rsidR="00DF6D87" w:rsidRPr="00314C18">
        <w:rPr>
          <w:color w:val="FF0000"/>
        </w:rPr>
        <w:t xml:space="preserve"> prestação de contas entregue em</w:t>
      </w:r>
      <w:r w:rsidR="005A564D" w:rsidRPr="00314C18">
        <w:rPr>
          <w:color w:val="FF0000"/>
        </w:rPr>
        <w:t xml:space="preserve"> </w:t>
      </w:r>
      <w:r w:rsidR="005A564D" w:rsidRPr="00314C18">
        <w:rPr>
          <w:i/>
          <w:color w:val="FF0000"/>
        </w:rPr>
        <w:t>dia</w:t>
      </w:r>
      <w:r w:rsidR="005A564D" w:rsidRPr="00314C18">
        <w:rPr>
          <w:color w:val="FF0000"/>
        </w:rPr>
        <w:t xml:space="preserve"> de </w:t>
      </w:r>
      <w:r w:rsidR="005A564D" w:rsidRPr="00314C18">
        <w:rPr>
          <w:i/>
          <w:color w:val="FF0000"/>
        </w:rPr>
        <w:t>mês</w:t>
      </w:r>
      <w:r w:rsidR="005A564D" w:rsidRPr="00314C18">
        <w:rPr>
          <w:color w:val="FF0000"/>
        </w:rPr>
        <w:t xml:space="preserve"> de 20</w:t>
      </w:r>
      <w:r w:rsidR="005A564D" w:rsidRPr="00314C18">
        <w:rPr>
          <w:i/>
          <w:color w:val="FF0000"/>
        </w:rPr>
        <w:t>XX</w:t>
      </w:r>
      <w:r w:rsidR="005A564D" w:rsidRPr="00314C18">
        <w:rPr>
          <w:color w:val="FF0000"/>
        </w:rPr>
        <w:t>, foi analisada pelos setores técnicos competentes</w:t>
      </w:r>
      <w:r w:rsidR="007F2AE2" w:rsidRPr="00314C18">
        <w:rPr>
          <w:color w:val="FF0000"/>
        </w:rPr>
        <w:t xml:space="preserve"> e sua conclusão </w:t>
      </w:r>
      <w:r w:rsidR="005A564D" w:rsidRPr="00314C18">
        <w:rPr>
          <w:color w:val="FF0000"/>
        </w:rPr>
        <w:t xml:space="preserve">remetida ao </w:t>
      </w:r>
      <w:r w:rsidR="007F2AE2" w:rsidRPr="00314C18">
        <w:rPr>
          <w:color w:val="FF0000"/>
        </w:rPr>
        <w:t xml:space="preserve">gestor em </w:t>
      </w:r>
      <w:r w:rsidR="007F2AE2" w:rsidRPr="00314C18">
        <w:rPr>
          <w:i/>
          <w:color w:val="FF0000"/>
        </w:rPr>
        <w:t>dia</w:t>
      </w:r>
      <w:r w:rsidR="007F2AE2" w:rsidRPr="00314C18">
        <w:rPr>
          <w:color w:val="FF0000"/>
        </w:rPr>
        <w:t xml:space="preserve"> de </w:t>
      </w:r>
      <w:r w:rsidR="007F2AE2" w:rsidRPr="00314C18">
        <w:rPr>
          <w:i/>
          <w:color w:val="FF0000"/>
        </w:rPr>
        <w:t>mês</w:t>
      </w:r>
      <w:r w:rsidR="007F2AE2" w:rsidRPr="00314C18">
        <w:rPr>
          <w:color w:val="FF0000"/>
        </w:rPr>
        <w:t xml:space="preserve"> de 20</w:t>
      </w:r>
      <w:r w:rsidR="007F2AE2" w:rsidRPr="00314C18">
        <w:rPr>
          <w:i/>
          <w:color w:val="FF0000"/>
        </w:rPr>
        <w:t>XX</w:t>
      </w:r>
      <w:r w:rsidR="007F2AE2" w:rsidRPr="00314C18">
        <w:rPr>
          <w:color w:val="FF0000"/>
        </w:rPr>
        <w:t xml:space="preserve">. Assim, </w:t>
      </w:r>
      <w:r>
        <w:rPr>
          <w:color w:val="FF0000"/>
        </w:rPr>
        <w:t>segue</w:t>
      </w:r>
      <w:r w:rsidR="007F2AE2" w:rsidRPr="00314C18">
        <w:rPr>
          <w:color w:val="FF0000"/>
        </w:rPr>
        <w:t xml:space="preserve"> análise da conclusão da prestação de contas</w:t>
      </w:r>
      <w:r>
        <w:rPr>
          <w:color w:val="FF0000"/>
        </w:rPr>
        <w:t xml:space="preserve"> anual</w:t>
      </w:r>
      <w:r w:rsidR="007F2AE2" w:rsidRPr="00314C18">
        <w:rPr>
          <w:color w:val="FF0000"/>
        </w:rPr>
        <w:t xml:space="preserve"> referente ao período compreendido entre </w:t>
      </w:r>
      <w:r w:rsidR="007F2AE2" w:rsidRPr="00314C18">
        <w:rPr>
          <w:i/>
          <w:color w:val="FF0000"/>
        </w:rPr>
        <w:t>dia</w:t>
      </w:r>
      <w:r w:rsidR="007F2AE2" w:rsidRPr="00314C18">
        <w:rPr>
          <w:color w:val="FF0000"/>
        </w:rPr>
        <w:t xml:space="preserve"> de </w:t>
      </w:r>
      <w:r w:rsidR="007F2AE2" w:rsidRPr="00314C18">
        <w:rPr>
          <w:i/>
          <w:color w:val="FF0000"/>
        </w:rPr>
        <w:t>mês</w:t>
      </w:r>
      <w:r w:rsidR="007F2AE2" w:rsidRPr="00314C18">
        <w:rPr>
          <w:color w:val="FF0000"/>
        </w:rPr>
        <w:t xml:space="preserve"> de 20</w:t>
      </w:r>
      <w:r w:rsidR="007F2AE2" w:rsidRPr="00314C18">
        <w:rPr>
          <w:i/>
          <w:color w:val="FF0000"/>
        </w:rPr>
        <w:t>XX</w:t>
      </w:r>
      <w:r w:rsidR="007F2AE2" w:rsidRPr="00314C18">
        <w:rPr>
          <w:color w:val="FF0000"/>
        </w:rPr>
        <w:t xml:space="preserve"> </w:t>
      </w:r>
      <w:r w:rsidR="007F2AE2" w:rsidRPr="00314C18">
        <w:rPr>
          <w:i/>
          <w:color w:val="FF0000"/>
        </w:rPr>
        <w:t>e</w:t>
      </w:r>
      <w:r w:rsidR="007F2AE2" w:rsidRPr="00314C18">
        <w:rPr>
          <w:color w:val="FF0000"/>
        </w:rPr>
        <w:t xml:space="preserve"> </w:t>
      </w:r>
      <w:r w:rsidR="007F2AE2" w:rsidRPr="00314C18">
        <w:rPr>
          <w:i/>
          <w:color w:val="FF0000"/>
        </w:rPr>
        <w:t>dia</w:t>
      </w:r>
      <w:r w:rsidR="007F2AE2" w:rsidRPr="00314C18">
        <w:rPr>
          <w:color w:val="FF0000"/>
        </w:rPr>
        <w:t xml:space="preserve"> de </w:t>
      </w:r>
      <w:r w:rsidR="007F2AE2" w:rsidRPr="00314C18">
        <w:rPr>
          <w:i/>
          <w:color w:val="FF0000"/>
        </w:rPr>
        <w:t>mês</w:t>
      </w:r>
      <w:r w:rsidR="007F2AE2" w:rsidRPr="00314C18">
        <w:rPr>
          <w:color w:val="FF0000"/>
        </w:rPr>
        <w:t xml:space="preserve"> de 20</w:t>
      </w:r>
      <w:r w:rsidR="007F2AE2" w:rsidRPr="00314C18">
        <w:rPr>
          <w:i/>
          <w:color w:val="FF0000"/>
        </w:rPr>
        <w:t>XX</w:t>
      </w:r>
      <w:r w:rsidR="007F2AE2" w:rsidRPr="00314C18">
        <w:rPr>
          <w:color w:val="FF0000"/>
        </w:rPr>
        <w:t>.</w:t>
      </w:r>
    </w:p>
    <w:p w:rsidR="00314C18" w:rsidRPr="00314C18" w:rsidRDefault="00314C18" w:rsidP="007F2AE2">
      <w:pPr>
        <w:jc w:val="both"/>
        <w:rPr>
          <w:b/>
          <w:color w:val="FF0000"/>
          <w:u w:val="single"/>
        </w:rPr>
      </w:pPr>
      <w:r w:rsidRPr="00314C18">
        <w:rPr>
          <w:b/>
          <w:color w:val="FF0000"/>
          <w:u w:val="single"/>
        </w:rPr>
        <w:t>OU</w:t>
      </w:r>
    </w:p>
    <w:p w:rsidR="0040552C" w:rsidRPr="00314C18" w:rsidRDefault="0040552C" w:rsidP="007F2AE2">
      <w:pPr>
        <w:jc w:val="both"/>
        <w:rPr>
          <w:color w:val="FF0000"/>
        </w:rPr>
      </w:pPr>
      <w:r w:rsidRPr="00314C18">
        <w:rPr>
          <w:color w:val="FF0000"/>
        </w:rPr>
        <w:t xml:space="preserve">Não há prestação de </w:t>
      </w:r>
      <w:r w:rsidR="0055163F" w:rsidRPr="00314C18">
        <w:rPr>
          <w:color w:val="FF0000"/>
        </w:rPr>
        <w:t>contas anual</w:t>
      </w:r>
      <w:r w:rsidRPr="00314C18">
        <w:rPr>
          <w:color w:val="FF0000"/>
        </w:rPr>
        <w:t xml:space="preserve"> a </w:t>
      </w:r>
      <w:r w:rsidR="0055163F" w:rsidRPr="00314C18">
        <w:rPr>
          <w:color w:val="FF0000"/>
        </w:rPr>
        <w:t>ser analisada</w:t>
      </w:r>
      <w:r w:rsidRPr="00314C18">
        <w:rPr>
          <w:color w:val="FF0000"/>
        </w:rPr>
        <w:t xml:space="preserve"> neste </w:t>
      </w:r>
      <w:r w:rsidR="0055163F" w:rsidRPr="00314C18">
        <w:rPr>
          <w:color w:val="FF0000"/>
        </w:rPr>
        <w:t>período,</w:t>
      </w:r>
      <w:r w:rsidRPr="00314C18">
        <w:rPr>
          <w:color w:val="FF0000"/>
        </w:rPr>
        <w:t xml:space="preserve"> uma vez </w:t>
      </w:r>
      <w:r w:rsidR="0055163F" w:rsidRPr="00314C18">
        <w:rPr>
          <w:color w:val="FF0000"/>
        </w:rPr>
        <w:t xml:space="preserve">que </w:t>
      </w:r>
      <w:r w:rsidR="00A51F4C">
        <w:rPr>
          <w:color w:val="FF0000"/>
        </w:rPr>
        <w:t xml:space="preserve">a parceria não completou um ano de vigência </w:t>
      </w:r>
      <w:r w:rsidR="00A51F4C" w:rsidRPr="00A51F4C">
        <w:rPr>
          <w:b/>
          <w:color w:val="FF0000"/>
          <w:u w:val="single"/>
        </w:rPr>
        <w:t>OU</w:t>
      </w:r>
      <w:r w:rsidR="00A51F4C">
        <w:rPr>
          <w:color w:val="FF0000"/>
        </w:rPr>
        <w:t xml:space="preserve"> a área técnica está dentro de seu prazo legal de análise da prestação de contas.</w:t>
      </w:r>
    </w:p>
    <w:p w:rsidR="005E3296" w:rsidRPr="006D0B14" w:rsidRDefault="005E3296" w:rsidP="006D0B14"/>
    <w:p w:rsidR="00F77C5E" w:rsidRDefault="00A61DB0" w:rsidP="00A61DB0">
      <w:pPr>
        <w:rPr>
          <w:b/>
          <w:sz w:val="28"/>
        </w:rPr>
      </w:pPr>
      <w:r>
        <w:rPr>
          <w:b/>
          <w:sz w:val="28"/>
        </w:rPr>
        <w:t xml:space="preserve">4. </w:t>
      </w:r>
      <w:r w:rsidR="00D07DC1">
        <w:rPr>
          <w:b/>
          <w:sz w:val="28"/>
        </w:rPr>
        <w:t xml:space="preserve"> Considerações Finais</w:t>
      </w:r>
    </w:p>
    <w:p w:rsidR="00DF6D87" w:rsidRDefault="00DF6D87" w:rsidP="00A61DB0">
      <w:pPr>
        <w:rPr>
          <w:b/>
          <w:sz w:val="28"/>
        </w:rPr>
      </w:pPr>
    </w:p>
    <w:p w:rsidR="00A61DB0" w:rsidRDefault="00A61DB0" w:rsidP="00A61DB0">
      <w:pPr>
        <w:jc w:val="both"/>
      </w:pPr>
    </w:p>
    <w:p w:rsidR="00927ACA" w:rsidRDefault="00927ACA" w:rsidP="00A61DB0">
      <w:pPr>
        <w:jc w:val="both"/>
      </w:pPr>
    </w:p>
    <w:p w:rsidR="00927ACA" w:rsidRDefault="00927ACA" w:rsidP="00A61DB0">
      <w:pPr>
        <w:jc w:val="both"/>
      </w:pPr>
    </w:p>
    <w:p w:rsidR="00E1251E" w:rsidRDefault="00E1251E" w:rsidP="00A61DB0">
      <w:pPr>
        <w:jc w:val="both"/>
      </w:pPr>
    </w:p>
    <w:p w:rsidR="00E1251E" w:rsidRDefault="00E1251E" w:rsidP="00E1251E">
      <w:pPr>
        <w:jc w:val="center"/>
      </w:pPr>
      <w:r>
        <w:t xml:space="preserve">Belo Horizonte, </w:t>
      </w:r>
      <w:r w:rsidRPr="00D07DC1">
        <w:rPr>
          <w:color w:val="FF0000"/>
        </w:rPr>
        <w:t xml:space="preserve">(dia) </w:t>
      </w:r>
      <w:r>
        <w:t xml:space="preserve">de </w:t>
      </w:r>
      <w:r w:rsidRPr="00D07DC1">
        <w:rPr>
          <w:color w:val="FF0000"/>
        </w:rPr>
        <w:t xml:space="preserve">(mês) </w:t>
      </w:r>
      <w:r>
        <w:t>de 20</w:t>
      </w:r>
      <w:r w:rsidRPr="00D07DC1">
        <w:rPr>
          <w:color w:val="FF0000"/>
        </w:rPr>
        <w:t>XX</w:t>
      </w:r>
    </w:p>
    <w:p w:rsidR="00E1251E" w:rsidRDefault="00E1251E" w:rsidP="00E1251E">
      <w:pPr>
        <w:jc w:val="center"/>
      </w:pPr>
    </w:p>
    <w:p w:rsidR="00E1251E" w:rsidRDefault="00D07DC1" w:rsidP="00E1251E">
      <w:pPr>
        <w:jc w:val="center"/>
      </w:pPr>
      <w:r>
        <w:t>___________________________________________</w:t>
      </w:r>
    </w:p>
    <w:p w:rsidR="00D07DC1" w:rsidRPr="00D07DC1" w:rsidRDefault="002218D5" w:rsidP="00E1251E">
      <w:pPr>
        <w:jc w:val="center"/>
        <w:rPr>
          <w:color w:val="FF0000"/>
        </w:rPr>
      </w:pPr>
      <w:r>
        <w:rPr>
          <w:color w:val="FF0000"/>
        </w:rPr>
        <w:t>Gestor da Parceria</w:t>
      </w:r>
    </w:p>
    <w:p w:rsidR="00A61DB0" w:rsidRDefault="00A61DB0">
      <w:pPr>
        <w:rPr>
          <w:sz w:val="18"/>
        </w:rPr>
      </w:pPr>
    </w:p>
    <w:p w:rsidR="00B15B3B" w:rsidRDefault="00B15B3B">
      <w:pPr>
        <w:rPr>
          <w:sz w:val="18"/>
        </w:rPr>
      </w:pPr>
    </w:p>
    <w:p w:rsidR="00B15B3B" w:rsidRDefault="00B15B3B">
      <w:pPr>
        <w:rPr>
          <w:sz w:val="18"/>
        </w:rPr>
      </w:pPr>
    </w:p>
    <w:p w:rsidR="00B15B3B" w:rsidRDefault="00B15B3B">
      <w:pPr>
        <w:rPr>
          <w:sz w:val="18"/>
        </w:rPr>
      </w:pPr>
    </w:p>
    <w:p w:rsidR="00B15B3B" w:rsidRDefault="00B15B3B">
      <w:pPr>
        <w:rPr>
          <w:sz w:val="18"/>
        </w:rPr>
      </w:pPr>
    </w:p>
    <w:p w:rsidR="00B15B3B" w:rsidRDefault="00B15B3B">
      <w:pPr>
        <w:rPr>
          <w:sz w:val="18"/>
        </w:rPr>
      </w:pPr>
    </w:p>
    <w:p w:rsidR="00B15B3B" w:rsidRDefault="00B15B3B">
      <w:pPr>
        <w:rPr>
          <w:sz w:val="18"/>
        </w:rPr>
      </w:pPr>
    </w:p>
    <w:p w:rsidR="00B15B3B" w:rsidRDefault="00B15B3B">
      <w:pPr>
        <w:rPr>
          <w:sz w:val="18"/>
        </w:rPr>
      </w:pPr>
    </w:p>
    <w:p w:rsidR="00B15B3B" w:rsidRDefault="00B15B3B">
      <w:pPr>
        <w:rPr>
          <w:sz w:val="18"/>
        </w:rPr>
      </w:pPr>
    </w:p>
    <w:p w:rsidR="00B15B3B" w:rsidRDefault="00B15B3B">
      <w:pPr>
        <w:rPr>
          <w:sz w:val="18"/>
        </w:rPr>
      </w:pPr>
    </w:p>
    <w:p w:rsidR="00B15B3B" w:rsidRDefault="00B15B3B">
      <w:pPr>
        <w:rPr>
          <w:sz w:val="18"/>
        </w:rPr>
      </w:pPr>
    </w:p>
    <w:p w:rsidR="00B15B3B" w:rsidRDefault="00B15B3B">
      <w:pPr>
        <w:rPr>
          <w:sz w:val="18"/>
        </w:rPr>
      </w:pPr>
    </w:p>
    <w:p w:rsidR="00B15B3B" w:rsidRDefault="00B15B3B">
      <w:pPr>
        <w:rPr>
          <w:sz w:val="18"/>
        </w:rPr>
      </w:pPr>
    </w:p>
    <w:permEnd w:id="1594312901"/>
    <w:p w:rsidR="00B15B3B" w:rsidRPr="003D519E" w:rsidRDefault="00B15B3B" w:rsidP="00B15B3B">
      <w:pPr>
        <w:jc w:val="right"/>
        <w:rPr>
          <w:sz w:val="18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B15B3B" w:rsidRPr="003D519E" w:rsidSect="00DB3EE1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0D" w:rsidRDefault="00B36F0D" w:rsidP="008B17C9">
      <w:pPr>
        <w:spacing w:after="0" w:line="240" w:lineRule="auto"/>
      </w:pPr>
      <w:r>
        <w:separator/>
      </w:r>
    </w:p>
  </w:endnote>
  <w:endnote w:type="continuationSeparator" w:id="0">
    <w:p w:rsidR="00B36F0D" w:rsidRDefault="00B36F0D" w:rsidP="008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0D" w:rsidRDefault="00B36F0D" w:rsidP="008B17C9">
      <w:pPr>
        <w:spacing w:after="0" w:line="240" w:lineRule="auto"/>
      </w:pPr>
      <w:r>
        <w:separator/>
      </w:r>
    </w:p>
  </w:footnote>
  <w:footnote w:type="continuationSeparator" w:id="0">
    <w:p w:rsidR="00B36F0D" w:rsidRDefault="00B36F0D" w:rsidP="008B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3B" w:rsidRDefault="00B15B3B">
    <w:pPr>
      <w:pStyle w:val="Cabealho"/>
    </w:pPr>
    <w:permStart w:id="1230919647" w:edGrp="everyone"/>
    <w:r>
      <w:t>Timbre do OEEP</w:t>
    </w:r>
    <w:permEnd w:id="123091964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C9" w:rsidRPr="00B15B3B" w:rsidRDefault="008B17C9" w:rsidP="00B15B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56698"/>
    <w:multiLevelType w:val="hybridMultilevel"/>
    <w:tmpl w:val="9656CE4E"/>
    <w:lvl w:ilvl="0" w:tplc="E2F8CB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D13B9"/>
    <w:multiLevelType w:val="multilevel"/>
    <w:tmpl w:val="9B3CFC70"/>
    <w:lvl w:ilvl="0">
      <w:start w:val="1"/>
      <w:numFmt w:val="decimal"/>
      <w:lvlText w:val="%1"/>
      <w:lvlJc w:val="left"/>
      <w:pPr>
        <w:ind w:left="405" w:hanging="405"/>
      </w:pPr>
      <w:rPr>
        <w:b w:val="0"/>
      </w:rPr>
    </w:lvl>
    <w:lvl w:ilvl="1">
      <w:start w:val="1"/>
      <w:numFmt w:val="decimal"/>
      <w:lvlText w:val="%1.%2"/>
      <w:lvlJc w:val="left"/>
      <w:pPr>
        <w:ind w:left="475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zQvhSAy8nbIECtoaNGBf3w3G8gQfHx8CLK5tkQSv/XWger5mjj5y9UhxIWzVdhcvfgCIXIfU8C2keePwEDUVA==" w:salt="93ei/YRDzcdhVD5bFUv8r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C9"/>
    <w:rsid w:val="0000398C"/>
    <w:rsid w:val="000421EC"/>
    <w:rsid w:val="000B615F"/>
    <w:rsid w:val="000E46D7"/>
    <w:rsid w:val="000F3CDD"/>
    <w:rsid w:val="0014638D"/>
    <w:rsid w:val="001E47B1"/>
    <w:rsid w:val="00211E3C"/>
    <w:rsid w:val="002218D5"/>
    <w:rsid w:val="00252121"/>
    <w:rsid w:val="00257AE2"/>
    <w:rsid w:val="00314C18"/>
    <w:rsid w:val="00322380"/>
    <w:rsid w:val="00392CC1"/>
    <w:rsid w:val="003D519E"/>
    <w:rsid w:val="0040552C"/>
    <w:rsid w:val="004216D8"/>
    <w:rsid w:val="00437392"/>
    <w:rsid w:val="004E5F4F"/>
    <w:rsid w:val="0055163F"/>
    <w:rsid w:val="0059698C"/>
    <w:rsid w:val="005A564D"/>
    <w:rsid w:val="005B205F"/>
    <w:rsid w:val="005E27A3"/>
    <w:rsid w:val="005E3296"/>
    <w:rsid w:val="006332C7"/>
    <w:rsid w:val="00640215"/>
    <w:rsid w:val="006A44A8"/>
    <w:rsid w:val="006D0B14"/>
    <w:rsid w:val="0071595A"/>
    <w:rsid w:val="00726546"/>
    <w:rsid w:val="00735AE5"/>
    <w:rsid w:val="007747AB"/>
    <w:rsid w:val="007A5BB9"/>
    <w:rsid w:val="007F0EE5"/>
    <w:rsid w:val="007F2AE2"/>
    <w:rsid w:val="00884C5E"/>
    <w:rsid w:val="00895849"/>
    <w:rsid w:val="008B17C9"/>
    <w:rsid w:val="00922F62"/>
    <w:rsid w:val="00927ACA"/>
    <w:rsid w:val="00940A6C"/>
    <w:rsid w:val="00961A72"/>
    <w:rsid w:val="00986251"/>
    <w:rsid w:val="009926FB"/>
    <w:rsid w:val="00A0108A"/>
    <w:rsid w:val="00A51F4C"/>
    <w:rsid w:val="00A607F6"/>
    <w:rsid w:val="00A61DB0"/>
    <w:rsid w:val="00A9152E"/>
    <w:rsid w:val="00AD40C7"/>
    <w:rsid w:val="00B02980"/>
    <w:rsid w:val="00B15B3B"/>
    <w:rsid w:val="00B31B62"/>
    <w:rsid w:val="00B36F0D"/>
    <w:rsid w:val="00B530FA"/>
    <w:rsid w:val="00B54A65"/>
    <w:rsid w:val="00C35B48"/>
    <w:rsid w:val="00C92542"/>
    <w:rsid w:val="00CA22F6"/>
    <w:rsid w:val="00D07DC1"/>
    <w:rsid w:val="00D50651"/>
    <w:rsid w:val="00D93897"/>
    <w:rsid w:val="00DB3EE1"/>
    <w:rsid w:val="00DB7D53"/>
    <w:rsid w:val="00DD4122"/>
    <w:rsid w:val="00DF6D87"/>
    <w:rsid w:val="00E00CB7"/>
    <w:rsid w:val="00E1251E"/>
    <w:rsid w:val="00E66E9B"/>
    <w:rsid w:val="00EE0FFF"/>
    <w:rsid w:val="00F17406"/>
    <w:rsid w:val="00F4607F"/>
    <w:rsid w:val="00F77C5E"/>
    <w:rsid w:val="00F8385E"/>
    <w:rsid w:val="00F8775E"/>
    <w:rsid w:val="00FA2E8F"/>
    <w:rsid w:val="00FC654A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91C5BB-DDC3-4DA8-917A-0B9F0524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7C9"/>
  </w:style>
  <w:style w:type="paragraph" w:styleId="Rodap">
    <w:name w:val="footer"/>
    <w:basedOn w:val="Normal"/>
    <w:link w:val="RodapChar"/>
    <w:uiPriority w:val="99"/>
    <w:unhideWhenUsed/>
    <w:rsid w:val="008B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7C9"/>
  </w:style>
  <w:style w:type="table" w:styleId="Tabelacomgrade">
    <w:name w:val="Table Grid"/>
    <w:basedOn w:val="Tabelanormal"/>
    <w:uiPriority w:val="39"/>
    <w:rsid w:val="000F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5B48"/>
    <w:pPr>
      <w:ind w:left="720"/>
      <w:contextualSpacing/>
    </w:pPr>
  </w:style>
  <w:style w:type="table" w:customStyle="1" w:styleId="TabeladeLista6Colorida-nfase61">
    <w:name w:val="Tabela de Lista 6 Colorida - Ênfase 61"/>
    <w:basedOn w:val="Tabelanormal"/>
    <w:uiPriority w:val="51"/>
    <w:rsid w:val="00D938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D938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0E4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2647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Mara de Freitas Souza (SEGOV)</dc:creator>
  <cp:lastModifiedBy>Luciana Mara de Freitas Souza (SEGOV)</cp:lastModifiedBy>
  <cp:revision>2</cp:revision>
  <dcterms:created xsi:type="dcterms:W3CDTF">2017-12-01T21:52:00Z</dcterms:created>
  <dcterms:modified xsi:type="dcterms:W3CDTF">2017-12-01T21:52:00Z</dcterms:modified>
</cp:coreProperties>
</file>